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720" w:firstLine="0"/>
        <w:rPr>
          <w:rFonts w:ascii="Arial" w:cs="Arial" w:eastAsia="Arial" w:hAnsi="Arial"/>
          <w:sz w:val="42"/>
          <w:szCs w:val="4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42"/>
          <w:szCs w:val="42"/>
        </w:rPr>
        <w:drawing>
          <wp:inline distB="114300" distT="114300" distL="114300" distR="114300">
            <wp:extent cx="2522016" cy="671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2016" cy="671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720" w:firstLine="0"/>
        <w:rPr>
          <w:rFonts w:ascii="Arial" w:cs="Arial" w:eastAsia="Arial" w:hAnsi="Arial"/>
          <w:sz w:val="30"/>
          <w:szCs w:val="30"/>
        </w:rPr>
      </w:pPr>
      <w:bookmarkStart w:colFirst="0" w:colLast="0" w:name="_heading=h.oeuwl7pnlx77" w:id="1"/>
      <w:bookmarkEnd w:id="1"/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BEQUES D’APRENENTATGE DE LA CONVOCATÒRIA D’AJUTS DEL CCD 2022 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720" w:firstLine="0"/>
        <w:rPr>
          <w:rFonts w:ascii="Arial" w:cs="Arial" w:eastAsia="Arial" w:hAnsi="Arial"/>
          <w:sz w:val="30"/>
          <w:szCs w:val="30"/>
        </w:rPr>
      </w:pPr>
      <w:bookmarkStart w:colFirst="0" w:colLast="0" w:name="_heading=h.9pz4pkbo1nit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3tfnvq90vwz2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eyc5ozydllfp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4bhrrdadjg2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gwcczkmiq8xz" w:id="6"/>
      <w:bookmarkEnd w:id="6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INFORMACIÓ PER AL PORTAL DE BA UPC 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q168ruy764z2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Codi del projecte de la convocatòria CCD 2022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t26tvajl32u1" w:id="8"/>
      <w:bookmarkEnd w:id="8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Hores setmanals: 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mpj2nb7b4nly" w:id="9"/>
      <w:bookmarkEnd w:id="9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Durada (mesos):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bv3ne6cu5apd" w:id="10"/>
      <w:bookmarkEnd w:id="1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Tutor/a: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bookmarkStart w:colFirst="0" w:colLast="0" w:name="_heading=h.nwnusx3vmxvr" w:id="11"/>
      <w:bookmarkEnd w:id="1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Adreça laboral de la BA: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left="0" w:firstLine="0"/>
        <w:rPr>
          <w:rFonts w:ascii="Arial" w:cs="Arial" w:eastAsia="Arial" w:hAnsi="Arial"/>
          <w:sz w:val="30"/>
          <w:szCs w:val="30"/>
        </w:rPr>
      </w:pPr>
      <w:bookmarkStart w:colFirst="0" w:colLast="0" w:name="_heading=h.cgefup14piyp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before="0" w:line="276" w:lineRule="auto"/>
        <w:ind w:left="0" w:firstLine="0"/>
        <w:rPr>
          <w:rFonts w:ascii="Arial" w:cs="Arial" w:eastAsia="Arial" w:hAnsi="Arial"/>
          <w:color w:val="0000ff"/>
          <w:sz w:val="34"/>
          <w:szCs w:val="34"/>
        </w:rPr>
      </w:pPr>
      <w:bookmarkStart w:colFirst="0" w:colLast="0" w:name="_heading=h.g1gz5yf9mhjq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before="0" w:line="276" w:lineRule="auto"/>
        <w:ind w:left="720" w:firstLine="0"/>
        <w:rPr>
          <w:rFonts w:ascii="Roboto" w:cs="Roboto" w:eastAsia="Roboto" w:hAnsi="Roboto"/>
          <w:sz w:val="20"/>
          <w:szCs w:val="20"/>
        </w:rPr>
      </w:pPr>
      <w:bookmarkStart w:colFirst="0" w:colLast="0" w:name="_heading=h.wa2mfrialunp" w:id="14"/>
      <w:bookmarkEnd w:id="14"/>
      <w:r w:rsidDel="00000000" w:rsidR="00000000" w:rsidRPr="00000000">
        <w:rPr>
          <w:rFonts w:ascii="Arial" w:cs="Arial" w:eastAsia="Arial" w:hAnsi="Arial"/>
          <w:color w:val="0000ff"/>
          <w:sz w:val="34"/>
          <w:szCs w:val="34"/>
          <w:rtl w:val="0"/>
        </w:rPr>
        <w:t xml:space="preserve">Altres dades de la convocatòria</w:t>
      </w:r>
      <w:r w:rsidDel="00000000" w:rsidR="00000000" w:rsidRPr="00000000">
        <w:rPr>
          <w:rFonts w:ascii="Arial" w:cs="Arial" w:eastAsia="Arial" w:hAnsi="Arial"/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(max 500 caràcters)</w:t>
      </w:r>
    </w:p>
    <w:p w:rsidR="00000000" w:rsidDel="00000000" w:rsidP="00000000" w:rsidRDefault="00000000" w:rsidRPr="00000000" w14:paraId="00000011">
      <w:pPr>
        <w:shd w:fill="ffffff" w:val="clear"/>
        <w:spacing w:after="0" w:before="0" w:line="276" w:lineRule="auto"/>
        <w:ind w:left="720" w:firstLine="0"/>
        <w:rPr>
          <w:rFonts w:ascii="Roboto" w:cs="Roboto" w:eastAsia="Roboto" w:hAnsi="Roboto"/>
          <w:sz w:val="20"/>
          <w:szCs w:val="20"/>
        </w:rPr>
      </w:pPr>
      <w:bookmarkStart w:colFirst="0" w:colLast="0" w:name="_heading=h.mp66f2z5supz" w:id="15"/>
      <w:bookmarkEnd w:id="15"/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Podeu indicar la puntuació màxima de cadascun dels següents apartats  (suma total 100 punts) : D'informació Acadèmica, Coneixement de Llengües Estrangeres , Coneixement i ús d’eines TIC, Informació Curricular Adicional i Entrevista.  Aquesta puntuació és la que s’haurà d’utilitzar en la valoració de les sol.licituds. Si no s’indica la ponderació, per defecte serà la que s’indica en les bases de la convocatòria 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w1kuh1rdptvs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41yzf2tbhju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Arial" w:cs="Arial" w:eastAsia="Arial" w:hAnsi="Arial"/>
          <w:sz w:val="34"/>
          <w:szCs w:val="34"/>
        </w:rPr>
      </w:pPr>
      <w:bookmarkStart w:colFirst="0" w:colLast="0" w:name="_heading=h.i6fbjgsr80w7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left="720" w:firstLine="0"/>
        <w:rPr>
          <w:rFonts w:ascii="Roboto" w:cs="Roboto" w:eastAsia="Roboto" w:hAnsi="Roboto"/>
          <w:sz w:val="20"/>
          <w:szCs w:val="20"/>
        </w:rPr>
      </w:pPr>
      <w:bookmarkStart w:colFirst="0" w:colLast="0" w:name="_heading=h.f5zue7jjgw1t" w:id="19"/>
      <w:bookmarkEnd w:id="19"/>
      <w:r w:rsidDel="00000000" w:rsidR="00000000" w:rsidRPr="00000000">
        <w:rPr>
          <w:rFonts w:ascii="Arial" w:cs="Arial" w:eastAsia="Arial" w:hAnsi="Arial"/>
          <w:color w:val="0000ff"/>
          <w:sz w:val="34"/>
          <w:szCs w:val="34"/>
          <w:rtl w:val="0"/>
        </w:rPr>
        <w:t xml:space="preserve">Tasques a desenvolupar durant la realització de la beca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left="720" w:firstLine="0"/>
        <w:rPr>
          <w:rFonts w:ascii="Roboto" w:cs="Roboto" w:eastAsia="Roboto" w:hAnsi="Roboto"/>
          <w:sz w:val="20"/>
          <w:szCs w:val="20"/>
        </w:rPr>
      </w:pPr>
      <w:bookmarkStart w:colFirst="0" w:colLast="0" w:name="_heading=h.c59jdpa26ybf" w:id="20"/>
      <w:bookmarkEnd w:id="20"/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Fer una denominació i descripció, clara i precisa de l'activitat d'aprenentatge (max 500 caràcters)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left="720" w:firstLine="0"/>
        <w:rPr>
          <w:rFonts w:ascii="Roboto" w:cs="Roboto" w:eastAsia="Roboto" w:hAnsi="Roboto"/>
          <w:sz w:val="20"/>
          <w:szCs w:val="20"/>
        </w:rPr>
      </w:pPr>
      <w:bookmarkStart w:colFirst="0" w:colLast="0" w:name="_heading=h.jfb7js6s1b75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left="720" w:firstLine="0"/>
        <w:rPr>
          <w:rFonts w:ascii="Roboto" w:cs="Roboto" w:eastAsia="Roboto" w:hAnsi="Roboto"/>
          <w:sz w:val="20"/>
          <w:szCs w:val="20"/>
        </w:rPr>
      </w:pPr>
      <w:bookmarkStart w:colFirst="0" w:colLast="0" w:name="_heading=h.2vxzwsc7xnxo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left="720" w:firstLine="0"/>
        <w:rPr>
          <w:rFonts w:ascii="Roboto" w:cs="Roboto" w:eastAsia="Roboto" w:hAnsi="Roboto"/>
          <w:sz w:val="20"/>
          <w:szCs w:val="20"/>
        </w:rPr>
      </w:pPr>
      <w:bookmarkStart w:colFirst="0" w:colLast="0" w:name="_heading=h.9j3dac6bz2by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left="720" w:firstLine="0"/>
        <w:rPr>
          <w:rFonts w:ascii="Roboto" w:cs="Roboto" w:eastAsia="Roboto" w:hAnsi="Roboto"/>
          <w:sz w:val="20"/>
          <w:szCs w:val="20"/>
        </w:rPr>
      </w:pPr>
      <w:bookmarkStart w:colFirst="0" w:colLast="0" w:name="_heading=h.5i8rh4szb59k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center"/>
        <w:rPr>
          <w:rFonts w:ascii="Arial" w:cs="Arial" w:eastAsia="Arial" w:hAnsi="Arial"/>
        </w:rPr>
      </w:pPr>
      <w:bookmarkStart w:colFirst="0" w:colLast="0" w:name="_heading=h.h1azelk89rex" w:id="25"/>
      <w:bookmarkEnd w:id="25"/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FITXA DEL PLA FORMATIU DE LA 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rebuchet MS" w:cs="Trebuchet MS" w:eastAsia="Trebuchet MS" w:hAnsi="Trebuchet MS"/>
          <w:b w:val="1"/>
          <w:color w:val="007bb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ind w:left="720" w:firstLine="0"/>
        <w:rPr>
          <w:rFonts w:ascii="Arial" w:cs="Arial" w:eastAsia="Arial" w:hAnsi="Arial"/>
          <w:color w:val="00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ff"/>
          <w:sz w:val="28"/>
          <w:szCs w:val="28"/>
          <w:rtl w:val="0"/>
        </w:rPr>
        <w:t xml:space="preserve">Activitat d'aprenentatge que realitzarà el becari o becària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ind w:lef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Marcar en color de marcatge les línies que millor descriuen i/o s’adapten a les activitats que farà l’estudiant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720" w:firstLine="0"/>
        <w:jc w:val="both"/>
        <w:rPr>
          <w:rFonts w:ascii="Helvetica Neue" w:cs="Helvetica Neue" w:eastAsia="Helvetica Neue" w:hAnsi="Helvetica Neue"/>
          <w:b w:val="1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jc w:val="both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5a5a5a"/>
          <w:sz w:val="21"/>
          <w:szCs w:val="21"/>
          <w:rtl w:val="0"/>
        </w:rPr>
        <w:t xml:space="preserve">Gestió i ús dels recursos docents</w:t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Disseny i preparació de noves pràctiques docents</w:t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Preparació de material per  treballs de fi de carrera o de recerca</w:t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Adaptació i configuració del maquinari i el programari dels laboratoris</w:t>
      </w:r>
    </w:p>
    <w:p w:rsidR="00000000" w:rsidDel="00000000" w:rsidP="00000000" w:rsidRDefault="00000000" w:rsidRPr="00000000" w14:paraId="0000002C">
      <w:pPr>
        <w:spacing w:after="0" w:line="240" w:lineRule="auto"/>
        <w:ind w:left="720" w:firstLine="0"/>
        <w:jc w:val="both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Seguiment de muntatges de materials pels alumnes (detecció d’errors als muntatges)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2E">
      <w:pPr>
        <w:spacing w:after="0" w:line="240" w:lineRule="auto"/>
        <w:ind w:left="720" w:firstLine="0"/>
        <w:jc w:val="both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5a5a5a"/>
          <w:sz w:val="21"/>
          <w:szCs w:val="21"/>
          <w:rtl w:val="0"/>
        </w:rPr>
        <w:t xml:space="preserve">Elaboració material docent i acadèmic</w:t>
      </w:r>
    </w:p>
    <w:p w:rsidR="00000000" w:rsidDel="00000000" w:rsidP="00000000" w:rsidRDefault="00000000" w:rsidRPr="00000000" w14:paraId="0000002F">
      <w:pPr>
        <w:spacing w:after="0" w:line="240" w:lineRule="auto"/>
        <w:ind w:left="72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Preparació, actualització, millora i ampliació dels manuals de pràctiques docents</w:t>
      </w:r>
    </w:p>
    <w:p w:rsidR="00000000" w:rsidDel="00000000" w:rsidP="00000000" w:rsidRDefault="00000000" w:rsidRPr="00000000" w14:paraId="00000030">
      <w:pPr>
        <w:spacing w:after="0" w:line="240" w:lineRule="auto"/>
        <w:ind w:left="72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Adaptació del material docent als laboratoris</w:t>
      </w:r>
    </w:p>
    <w:p w:rsidR="00000000" w:rsidDel="00000000" w:rsidP="00000000" w:rsidRDefault="00000000" w:rsidRPr="00000000" w14:paraId="00000031">
      <w:pPr>
        <w:spacing w:after="0" w:line="240" w:lineRule="auto"/>
        <w:ind w:left="72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Preparació de material teòric, problemes o apunts per la docència </w:t>
      </w:r>
    </w:p>
    <w:p w:rsidR="00000000" w:rsidDel="00000000" w:rsidP="00000000" w:rsidRDefault="00000000" w:rsidRPr="00000000" w14:paraId="00000032">
      <w:pPr>
        <w:spacing w:after="0" w:line="240" w:lineRule="auto"/>
        <w:ind w:left="720" w:firstLine="0"/>
        <w:jc w:val="both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720" w:firstLine="0"/>
        <w:jc w:val="both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5a5a5a"/>
          <w:sz w:val="21"/>
          <w:szCs w:val="21"/>
          <w:rtl w:val="0"/>
        </w:rPr>
        <w:t xml:space="preserve">Transmissió de coneixements a altres companys</w:t>
      </w:r>
    </w:p>
    <w:p w:rsidR="00000000" w:rsidDel="00000000" w:rsidP="00000000" w:rsidRDefault="00000000" w:rsidRPr="00000000" w14:paraId="00000035">
      <w:pPr>
        <w:spacing w:after="0" w:line="240" w:lineRule="auto"/>
        <w:ind w:left="72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Resolució dels dubtes que els estudiants plantegen de la fase selectiva</w:t>
      </w:r>
    </w:p>
    <w:p w:rsidR="00000000" w:rsidDel="00000000" w:rsidP="00000000" w:rsidRDefault="00000000" w:rsidRPr="00000000" w14:paraId="00000036">
      <w:pPr>
        <w:spacing w:after="0" w:line="240" w:lineRule="auto"/>
        <w:ind w:left="72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Resoldre incidències que es puguin presentar a les aules informàtiques</w:t>
      </w:r>
    </w:p>
    <w:p w:rsidR="00000000" w:rsidDel="00000000" w:rsidP="00000000" w:rsidRDefault="00000000" w:rsidRPr="00000000" w14:paraId="00000037">
      <w:pPr>
        <w:spacing w:after="0" w:line="240" w:lineRule="auto"/>
        <w:ind w:left="72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Assistència i monitorització d’estudiants als laboratoris </w:t>
      </w:r>
    </w:p>
    <w:p w:rsidR="00000000" w:rsidDel="00000000" w:rsidP="00000000" w:rsidRDefault="00000000" w:rsidRPr="00000000" w14:paraId="00000038">
      <w:pPr>
        <w:spacing w:after="0" w:line="240" w:lineRule="auto"/>
        <w:ind w:left="720" w:firstLine="0"/>
        <w:jc w:val="both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720" w:firstLine="0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b w:val="1"/>
          <w:color w:val="5a5a5a"/>
          <w:sz w:val="21"/>
          <w:szCs w:val="21"/>
          <w:rtl w:val="0"/>
        </w:rPr>
        <w:t xml:space="preserve">Extensió universitària, orientació i acollida</w:t>
      </w:r>
    </w:p>
    <w:p w:rsidR="00000000" w:rsidDel="00000000" w:rsidP="00000000" w:rsidRDefault="00000000" w:rsidRPr="00000000" w14:paraId="0000003A">
      <w:pPr>
        <w:spacing w:after="0" w:line="240" w:lineRule="auto"/>
        <w:ind w:left="720" w:firstLine="0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Suport a les activitats esportives i culturals</w:t>
      </w:r>
    </w:p>
    <w:p w:rsidR="00000000" w:rsidDel="00000000" w:rsidP="00000000" w:rsidRDefault="00000000" w:rsidRPr="00000000" w14:paraId="0000003B">
      <w:pPr>
        <w:spacing w:after="0" w:line="240" w:lineRule="auto"/>
        <w:ind w:left="720" w:firstLine="0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Suport a la promoció dels programes de mobilitat</w:t>
      </w:r>
    </w:p>
    <w:p w:rsidR="00000000" w:rsidDel="00000000" w:rsidP="00000000" w:rsidRDefault="00000000" w:rsidRPr="00000000" w14:paraId="0000003C">
      <w:pPr>
        <w:spacing w:after="0" w:line="240" w:lineRule="auto"/>
        <w:ind w:left="720" w:firstLine="0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Suport a l’arribada dels estudiants estrangers i de programes d’intercanvi</w:t>
      </w:r>
    </w:p>
    <w:p w:rsidR="00000000" w:rsidDel="00000000" w:rsidP="00000000" w:rsidRDefault="00000000" w:rsidRPr="00000000" w14:paraId="0000003D">
      <w:pPr>
        <w:spacing w:after="0" w:line="240" w:lineRule="auto"/>
        <w:ind w:left="720" w:firstLine="0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Suport a la promoció dels estudis a la UPC</w:t>
      </w:r>
    </w:p>
    <w:p w:rsidR="00000000" w:rsidDel="00000000" w:rsidP="00000000" w:rsidRDefault="00000000" w:rsidRPr="00000000" w14:paraId="0000003E">
      <w:pPr>
        <w:spacing w:after="0" w:line="240" w:lineRule="auto"/>
        <w:ind w:left="720" w:firstLine="0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Representació de l’estudiantat</w:t>
      </w:r>
    </w:p>
    <w:p w:rsidR="00000000" w:rsidDel="00000000" w:rsidP="00000000" w:rsidRDefault="00000000" w:rsidRPr="00000000" w14:paraId="0000003F">
      <w:pPr>
        <w:spacing w:after="0" w:line="240" w:lineRule="auto"/>
        <w:ind w:left="720" w:firstLine="0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720" w:firstLine="0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720" w:firstLine="0"/>
        <w:jc w:val="both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5a5a5a"/>
          <w:sz w:val="21"/>
          <w:szCs w:val="21"/>
          <w:rtl w:val="0"/>
        </w:rPr>
        <w:t xml:space="preserve">Habilitats informacionals i documentals</w:t>
      </w:r>
    </w:p>
    <w:p w:rsidR="00000000" w:rsidDel="00000000" w:rsidP="00000000" w:rsidRDefault="00000000" w:rsidRPr="00000000" w14:paraId="00000042">
      <w:pPr>
        <w:spacing w:after="0" w:line="240" w:lineRule="auto"/>
        <w:ind w:left="72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Informació i atenció personalitzada a la comunitat universitària</w:t>
      </w:r>
    </w:p>
    <w:p w:rsidR="00000000" w:rsidDel="00000000" w:rsidP="00000000" w:rsidRDefault="00000000" w:rsidRPr="00000000" w14:paraId="00000043">
      <w:pPr>
        <w:spacing w:after="0" w:line="240" w:lineRule="auto"/>
        <w:ind w:left="72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Manteniment de la col.lecció de la biblioteca</w:t>
      </w:r>
    </w:p>
    <w:p w:rsidR="00000000" w:rsidDel="00000000" w:rsidP="00000000" w:rsidRDefault="00000000" w:rsidRPr="00000000" w14:paraId="00000044">
      <w:pPr>
        <w:spacing w:after="0" w:line="240" w:lineRule="auto"/>
        <w:ind w:left="72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Atenció presencial i telefònica als / a les estudiants/es (consultes, informació) </w:t>
      </w:r>
    </w:p>
    <w:p w:rsidR="00000000" w:rsidDel="00000000" w:rsidP="00000000" w:rsidRDefault="00000000" w:rsidRPr="00000000" w14:paraId="00000045">
      <w:pPr>
        <w:spacing w:after="0" w:line="240" w:lineRule="auto"/>
        <w:ind w:left="720" w:firstLine="0"/>
        <w:jc w:val="both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720" w:firstLine="0"/>
        <w:jc w:val="both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720" w:firstLine="0"/>
        <w:jc w:val="both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5a5a5a"/>
          <w:sz w:val="21"/>
          <w:szCs w:val="21"/>
          <w:rtl w:val="0"/>
        </w:rPr>
        <w:t xml:space="preserve">Tecnologies de la Informació i Comunicació</w:t>
      </w:r>
    </w:p>
    <w:p w:rsidR="00000000" w:rsidDel="00000000" w:rsidP="00000000" w:rsidRDefault="00000000" w:rsidRPr="00000000" w14:paraId="00000048">
      <w:pPr>
        <w:spacing w:after="0" w:line="240" w:lineRule="auto"/>
        <w:ind w:left="72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Desenvolupament d’aplicacions</w:t>
      </w:r>
    </w:p>
    <w:p w:rsidR="00000000" w:rsidDel="00000000" w:rsidP="00000000" w:rsidRDefault="00000000" w:rsidRPr="00000000" w14:paraId="00000049">
      <w:pPr>
        <w:spacing w:after="0" w:line="240" w:lineRule="auto"/>
        <w:ind w:left="72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Documentació i manteniment de sistemes d’informació: webs i bases de dades</w:t>
      </w:r>
    </w:p>
    <w:p w:rsidR="00000000" w:rsidDel="00000000" w:rsidP="00000000" w:rsidRDefault="00000000" w:rsidRPr="00000000" w14:paraId="0000004A">
      <w:pPr>
        <w:spacing w:after="0" w:line="240" w:lineRule="auto"/>
        <w:ind w:left="72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Ordenació i manteniment dels equipaments de les aules informàtiques i laboratoris </w:t>
      </w:r>
    </w:p>
    <w:p w:rsidR="00000000" w:rsidDel="00000000" w:rsidP="00000000" w:rsidRDefault="00000000" w:rsidRPr="00000000" w14:paraId="0000004B">
      <w:pPr>
        <w:spacing w:after="0" w:line="240" w:lineRule="auto"/>
        <w:ind w:left="72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Utilització de sistemes informàtics: programes CAD i de tractament d’imatges</w:t>
      </w:r>
    </w:p>
    <w:p w:rsidR="00000000" w:rsidDel="00000000" w:rsidP="00000000" w:rsidRDefault="00000000" w:rsidRPr="00000000" w14:paraId="0000004C">
      <w:pPr>
        <w:spacing w:after="0" w:line="240" w:lineRule="auto"/>
        <w:ind w:left="720" w:firstLine="0"/>
        <w:jc w:val="both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ind w:left="720" w:firstLine="0"/>
        <w:rPr>
          <w:rFonts w:ascii="Arial" w:cs="Arial" w:eastAsia="Arial" w:hAnsi="Arial"/>
          <w:color w:val="00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ff"/>
          <w:sz w:val="28"/>
          <w:szCs w:val="28"/>
          <w:rtl w:val="0"/>
        </w:rPr>
        <w:t xml:space="preserve">Competències genèriques UPC a assolir durant la beca 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ind w:lef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Marqueu en color de marcatge  com a mínim una</w:t>
      </w:r>
    </w:p>
    <w:p w:rsidR="00000000" w:rsidDel="00000000" w:rsidP="00000000" w:rsidRDefault="00000000" w:rsidRPr="00000000" w14:paraId="00000052">
      <w:pPr>
        <w:rPr>
          <w:rFonts w:ascii="Trebuchet MS" w:cs="Trebuchet MS" w:eastAsia="Trebuchet MS" w:hAnsi="Trebuchet MS"/>
          <w:b w:val="1"/>
          <w:color w:val="007bb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left="720" w:firstLine="0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5a5a5a"/>
          <w:sz w:val="21"/>
          <w:szCs w:val="21"/>
          <w:rtl w:val="0"/>
        </w:rPr>
        <w:t xml:space="preserve">Emprenedoria i Innovació</w:t>
      </w:r>
    </w:p>
    <w:p w:rsidR="00000000" w:rsidDel="00000000" w:rsidP="00000000" w:rsidRDefault="00000000" w:rsidRPr="00000000" w14:paraId="00000054">
      <w:pPr>
        <w:spacing w:after="0" w:lineRule="auto"/>
        <w:ind w:left="1440" w:firstLine="0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Conèixer i comprendre l’organització d’una empresa i les ciències que regeixen la seva activitat, capacitat per comprendre les regles laborals i les relacions entre la planificació, les estratègies industrials i comercials, la qualitat i el benefici</w:t>
      </w:r>
    </w:p>
    <w:p w:rsidR="00000000" w:rsidDel="00000000" w:rsidP="00000000" w:rsidRDefault="00000000" w:rsidRPr="00000000" w14:paraId="00000055">
      <w:pPr>
        <w:spacing w:after="0" w:lineRule="auto"/>
        <w:ind w:left="1440" w:firstLine="0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ind w:left="720" w:firstLine="0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5a5a5a"/>
          <w:sz w:val="21"/>
          <w:szCs w:val="21"/>
          <w:rtl w:val="0"/>
        </w:rPr>
        <w:t xml:space="preserve">Sostenibilitat i compromís social</w:t>
      </w:r>
    </w:p>
    <w:p w:rsidR="00000000" w:rsidDel="00000000" w:rsidP="00000000" w:rsidRDefault="00000000" w:rsidRPr="00000000" w14:paraId="00000057">
      <w:pPr>
        <w:ind w:left="1440" w:firstLine="0"/>
        <w:rPr>
          <w:rFonts w:ascii="Trebuchet MS" w:cs="Trebuchet MS" w:eastAsia="Trebuchet MS" w:hAnsi="Trebuchet MS"/>
          <w:b w:val="1"/>
          <w:color w:val="007bbf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Conèixer i comprendre la complexitat dels fenòmens econòmics i socials típics de la societat del benestar, capacitat per relacionar el benestar amb la globalització i la sostenibilitat; habilitat per usar de forma equilibrada i compatible la tècnica, la tecnologia, l’economia i la sostenibilitat.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ind w:left="720" w:firstLine="0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5a5a5a"/>
          <w:sz w:val="21"/>
          <w:szCs w:val="21"/>
          <w:rtl w:val="0"/>
        </w:rPr>
        <w:t xml:space="preserve">Tercera llengua</w:t>
      </w:r>
    </w:p>
    <w:p w:rsidR="00000000" w:rsidDel="00000000" w:rsidP="00000000" w:rsidRDefault="00000000" w:rsidRPr="00000000" w14:paraId="00000059">
      <w:pPr>
        <w:ind w:left="1440" w:firstLine="0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Conèixer una tercera llengua, que serà preferentment l’anglès, amb un nivell adequat de forma oral i per escrit i amb consonància amb les necessitats que tindran les titulades i els titulats en cada ensenyament. </w:t>
      </w:r>
    </w:p>
    <w:p w:rsidR="00000000" w:rsidDel="00000000" w:rsidP="00000000" w:rsidRDefault="00000000" w:rsidRPr="00000000" w14:paraId="0000005A">
      <w:pPr>
        <w:spacing w:after="0" w:lineRule="auto"/>
        <w:ind w:left="720" w:firstLine="0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ind w:left="720" w:firstLine="0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5a5a5a"/>
          <w:sz w:val="21"/>
          <w:szCs w:val="21"/>
          <w:rtl w:val="0"/>
        </w:rPr>
        <w:t xml:space="preserve">Comunicació eficaç oral i escrita</w:t>
      </w:r>
    </w:p>
    <w:p w:rsidR="00000000" w:rsidDel="00000000" w:rsidP="00000000" w:rsidRDefault="00000000" w:rsidRPr="00000000" w14:paraId="0000005C">
      <w:pPr>
        <w:ind w:left="1440" w:firstLine="0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Comunicar-se de forma oral i escrita amb altres persones sobre els resultats de l’aprenentatge, de l’elaboració del pensament i de la presa de decisions, participar en debats sobre temes de la pròpia especialitat. </w:t>
      </w:r>
    </w:p>
    <w:p w:rsidR="00000000" w:rsidDel="00000000" w:rsidP="00000000" w:rsidRDefault="00000000" w:rsidRPr="00000000" w14:paraId="0000005D">
      <w:pPr>
        <w:spacing w:after="0" w:lineRule="auto"/>
        <w:ind w:left="720" w:firstLine="0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left="720" w:firstLine="0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5a5a5a"/>
          <w:sz w:val="21"/>
          <w:szCs w:val="21"/>
          <w:rtl w:val="0"/>
        </w:rPr>
        <w:t xml:space="preserve">Treball en equip</w:t>
      </w:r>
    </w:p>
    <w:p w:rsidR="00000000" w:rsidDel="00000000" w:rsidP="00000000" w:rsidRDefault="00000000" w:rsidRPr="00000000" w14:paraId="0000005F">
      <w:pPr>
        <w:ind w:left="1440" w:firstLine="0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Ser capaç de treballar com a membre d’un equip, ja sigui com un membre més, o realitzant tasques de direcció amb la finalitat de contribuir a desenvolupar projectes amb pragmatisme i sentit de la responsabilitat, tot assumint compromisos considerant els recursos disponibles.</w:t>
      </w:r>
    </w:p>
    <w:p w:rsidR="00000000" w:rsidDel="00000000" w:rsidP="00000000" w:rsidRDefault="00000000" w:rsidRPr="00000000" w14:paraId="00000060">
      <w:pPr>
        <w:spacing w:after="0" w:lineRule="auto"/>
        <w:ind w:left="720" w:firstLine="0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5a5a5a"/>
          <w:sz w:val="21"/>
          <w:szCs w:val="21"/>
          <w:rtl w:val="0"/>
        </w:rPr>
        <w:t xml:space="preserve">Ús solvent dels recursos d’informació</w:t>
      </w:r>
    </w:p>
    <w:p w:rsidR="00000000" w:rsidDel="00000000" w:rsidP="00000000" w:rsidRDefault="00000000" w:rsidRPr="00000000" w14:paraId="00000061">
      <w:pPr>
        <w:ind w:left="1440" w:firstLine="0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Gestionar l’adquisició, l’estructuració, l’anàlisi i la visualització de dades i informació de l’àmbit d’especialitat i valorar de forma crítica els resultats d’aquesta gestió.</w:t>
      </w:r>
    </w:p>
    <w:p w:rsidR="00000000" w:rsidDel="00000000" w:rsidP="00000000" w:rsidRDefault="00000000" w:rsidRPr="00000000" w14:paraId="00000062">
      <w:pPr>
        <w:spacing w:after="0" w:lineRule="auto"/>
        <w:ind w:left="720" w:firstLine="0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5a5a5a"/>
          <w:sz w:val="21"/>
          <w:szCs w:val="21"/>
          <w:rtl w:val="0"/>
        </w:rPr>
        <w:t xml:space="preserve">Aprenentatge autònom</w:t>
      </w:r>
    </w:p>
    <w:p w:rsidR="00000000" w:rsidDel="00000000" w:rsidP="00000000" w:rsidRDefault="00000000" w:rsidRPr="00000000" w14:paraId="00000063">
      <w:pPr>
        <w:ind w:left="1440" w:firstLine="0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Detectar mancances en el propi coneixement i superar-les mitjançant la reflexió crítica i l’elecció de la millor actuació per ampliar aquest coneixement. </w:t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ind w:left="720" w:firstLine="0"/>
        <w:rPr>
          <w:rFonts w:ascii="Arial" w:cs="Arial" w:eastAsia="Arial" w:hAnsi="Arial"/>
          <w:color w:val="00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ff"/>
          <w:sz w:val="28"/>
          <w:szCs w:val="28"/>
          <w:rtl w:val="0"/>
        </w:rPr>
        <w:t xml:space="preserve">Competències tècniques específiques per sol·licitar la beca </w:t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ind w:lef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Indiqueu-ne si s'escau requeriments en els següents apartats: </w:t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rPr>
          <w:rFonts w:ascii="Roboto" w:cs="Roboto" w:eastAsia="Roboto" w:hAnsi="Roboto"/>
          <w:b w:val="1"/>
          <w:color w:val="007bb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5a5a5a"/>
          <w:sz w:val="21"/>
          <w:szCs w:val="21"/>
          <w:rtl w:val="0"/>
        </w:rPr>
        <w:t xml:space="preserve">Requisits acadèmics:</w:t>
      </w:r>
      <w:r w:rsidDel="00000000" w:rsidR="00000000" w:rsidRPr="00000000">
        <w:rPr>
          <w:rFonts w:ascii="Roboto" w:cs="Roboto" w:eastAsia="Roboto" w:hAnsi="Roboto"/>
          <w:color w:val="5a5a5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5a5a5a"/>
          <w:sz w:val="21"/>
          <w:szCs w:val="21"/>
          <w:rtl w:val="0"/>
        </w:rPr>
        <w:t xml:space="preserve">Llengües estrangeres: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5a5a5a"/>
          <w:sz w:val="21"/>
          <w:szCs w:val="21"/>
          <w:rtl w:val="0"/>
        </w:rPr>
        <w:t xml:space="preserve">Tecnologies de l'informació i la comunicació: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Roboto" w:cs="Roboto" w:eastAsia="Roboto" w:hAnsi="Roboto"/>
          <w:b w:val="1"/>
          <w:color w:val="5a5a5a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5a5a5a"/>
          <w:sz w:val="21"/>
          <w:szCs w:val="21"/>
          <w:rtl w:val="0"/>
        </w:rPr>
        <w:t xml:space="preserve">Altres coneixements: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both"/>
        <w:rPr>
          <w:rFonts w:ascii="Roboto" w:cs="Roboto" w:eastAsia="Roboto" w:hAnsi="Roboto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both"/>
        <w:rPr>
          <w:rFonts w:ascii="Roboto" w:cs="Roboto" w:eastAsia="Roboto" w:hAnsi="Roboto"/>
          <w:b w:val="1"/>
          <w:color w:val="99999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20" w:firstLine="0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ff"/>
          <w:sz w:val="28"/>
          <w:szCs w:val="28"/>
          <w:rtl w:val="0"/>
        </w:rPr>
        <w:t xml:space="preserve">Indicar si cal presentar 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Informació curricular adicional  </w:t>
      </w:r>
    </w:p>
    <w:p w:rsidR="00000000" w:rsidDel="00000000" w:rsidP="00000000" w:rsidRDefault="00000000" w:rsidRPr="00000000" w14:paraId="0000007E">
      <w:pPr>
        <w:ind w:left="720" w:firstLine="0"/>
        <w:rPr>
          <w:rFonts w:ascii="Arial" w:cs="Arial" w:eastAsia="Arial" w:hAnsi="Arial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rPr>
          <w:rFonts w:ascii="Arial" w:cs="Arial" w:eastAsia="Arial" w:hAnsi="Arial"/>
          <w:color w:val="5a5a5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ff"/>
          <w:sz w:val="28"/>
          <w:szCs w:val="28"/>
          <w:rtl w:val="0"/>
        </w:rPr>
        <w:t xml:space="preserve">Indicar si està previst fer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entrevistes</w:t>
      </w:r>
    </w:p>
    <w:sectPr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jc w:val="right"/>
      <w:rPr>
        <w:rFonts w:ascii="Roboto" w:cs="Roboto" w:eastAsia="Roboto" w:hAnsi="Roboto"/>
        <w:b w:val="1"/>
        <w:sz w:val="11"/>
        <w:szCs w:val="11"/>
      </w:rPr>
    </w:pPr>
    <w:r w:rsidDel="00000000" w:rsidR="00000000" w:rsidRPr="00000000">
      <w:rPr>
        <w:rFonts w:ascii="Roboto" w:cs="Roboto" w:eastAsia="Roboto" w:hAnsi="Roboto"/>
        <w:b w:val="1"/>
        <w:color w:val="5a5a5a"/>
        <w:sz w:val="17"/>
        <w:szCs w:val="17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ar"/>
    <w:uiPriority w:val="9"/>
    <w:qFormat w:val="1"/>
    <w:rsid w:val="00652B42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ca-ES"/>
    </w:rPr>
  </w:style>
  <w:style w:type="paragraph" w:styleId="Ttulo3">
    <w:name w:val="heading 3"/>
    <w:basedOn w:val="Normal"/>
    <w:link w:val="Ttulo3Car"/>
    <w:uiPriority w:val="9"/>
    <w:qFormat w:val="1"/>
    <w:rsid w:val="00652B42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652B42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ca-ES"/>
    </w:rPr>
  </w:style>
  <w:style w:type="character" w:styleId="Ttulo3Car" w:customStyle="1">
    <w:name w:val="Título 3 Car"/>
    <w:basedOn w:val="Fuentedeprrafopredeter"/>
    <w:link w:val="Ttulo3"/>
    <w:uiPriority w:val="9"/>
    <w:rsid w:val="00652B42"/>
    <w:rPr>
      <w:rFonts w:ascii="Times New Roman" w:cs="Times New Roman" w:eastAsia="Times New Roman" w:hAnsi="Times New Roman"/>
      <w:b w:val="1"/>
      <w:bCs w:val="1"/>
      <w:sz w:val="27"/>
      <w:szCs w:val="27"/>
      <w:lang w:eastAsia="ca-ES"/>
    </w:rPr>
  </w:style>
  <w:style w:type="paragraph" w:styleId="NormalWeb">
    <w:name w:val="Normal (Web)"/>
    <w:basedOn w:val="Normal"/>
    <w:uiPriority w:val="99"/>
    <w:semiHidden w:val="1"/>
    <w:unhideWhenUsed w:val="1"/>
    <w:rsid w:val="00652B4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 w:val="1"/>
    <w:rsid w:val="00652B42"/>
    <w:rPr>
      <w:b w:val="1"/>
      <w:bCs w:val="1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652B42"/>
    <w:rPr>
      <w:color w:val="0000ff"/>
      <w:u w:val="single"/>
    </w:rPr>
  </w:style>
  <w:style w:type="paragraph" w:styleId="Sinespaciado">
    <w:name w:val="No Spacing"/>
    <w:uiPriority w:val="1"/>
    <w:qFormat w:val="1"/>
    <w:rsid w:val="00D31D0C"/>
    <w:pPr>
      <w:spacing w:after="0" w:line="240" w:lineRule="auto"/>
    </w:pPr>
  </w:style>
  <w:style w:type="paragraph" w:styleId="Prrafodelista">
    <w:name w:val="List Paragraph"/>
    <w:basedOn w:val="Normal"/>
    <w:uiPriority w:val="34"/>
    <w:qFormat w:val="1"/>
    <w:rsid w:val="00B444E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0ir0ubHNmY2xwxDJLqao04k+A==">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2020-01-23T08:00:00Z</dcterms:created>
  <dc:creator>UPC</dc:creator>
</cp:coreProperties>
</file>